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Bando a valere sulla Op 6.4.</w:t>
      </w:r>
      <w:r w:rsidR="00F54F1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2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. (TURISMO </w:t>
      </w:r>
      <w:r w:rsidR="00C141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F93D6A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</w:p>
    <w:p w:rsidR="006649F2" w:rsidRDefault="006649F2" w:rsidP="006649F2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  <w:t>ALLEGATO 10. MODELLO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ADESIONE 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alle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Linee Guida dell’Ospitalità Monferrina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Adesione 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6649F2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azienda</w:t>
      </w: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 xml:space="preserve"> qualità di coadiuvante famigliare dell’azienda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sotto</w:t>
      </w:r>
      <w:proofErr w:type="gramEnd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 xml:space="preserve"> la mia personale responsabilità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barrare</w:t>
      </w:r>
      <w:proofErr w:type="gram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e compilare il campo di interesse)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delle linee guida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dell’ospitalità monferrina per il turismo outdoor e dei relativi impegni elencati in calce alla presente dichiarazione.</w:t>
      </w:r>
    </w:p>
    <w:p w:rsidR="006649F2" w:rsidRDefault="006649F2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6649F2" w:rsidRDefault="006649F2" w:rsidP="006649F2">
      <w:pPr>
        <w:spacing w:before="12" w:after="0" w:line="247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6649F2" w:rsidRDefault="006649F2" w:rsidP="006649F2">
      <w:pPr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:rsidR="006649F2" w:rsidRDefault="006649F2" w:rsidP="006649F2">
      <w:p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:rsidR="006649F2" w:rsidRDefault="006649F2" w:rsidP="006649F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F93D6A" w:rsidRDefault="00F93D6A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F93D6A" w:rsidRPr="003917A5" w:rsidRDefault="00F93D6A" w:rsidP="00F93D6A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 xml:space="preserve">LINEE GUIDA </w:t>
      </w:r>
    </w:p>
    <w:p w:rsidR="00F93D6A" w:rsidRPr="003917A5" w:rsidRDefault="00F93D6A" w:rsidP="00F93D6A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>DELL’OSPITALITA MONFERRINA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La sottoscrizione delle presenti Linee Guida è proposta per la partecipazione ai bandi previsti dal PSL del GAL BMA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sottoscrizione delle presenti Linee Guida per la costruzione del POM, è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pertanto esaustiva in termini di impegno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, in funzione dell’adesione ai POM per i seguenti soggetti: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</w:p>
    <w:p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Istituzioni e associazioni</w:t>
      </w:r>
      <w:r w:rsidRPr="003917A5">
        <w:rPr>
          <w:rFonts w:ascii="Times New Roman" w:eastAsia="Corbel" w:hAnsi="Times New Roman" w:cs="Times New Roman"/>
          <w:color w:val="auto"/>
          <w:spacing w:val="-17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culturali</w:t>
      </w:r>
    </w:p>
    <w:p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 xml:space="preserve">Pro Loco </w:t>
      </w:r>
    </w:p>
    <w:p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Enoteche regionali, botteghe del vino e Cantine Sociali</w:t>
      </w:r>
    </w:p>
    <w:p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Musei del</w:t>
      </w:r>
      <w:r w:rsidRPr="003917A5">
        <w:rPr>
          <w:rFonts w:ascii="Times New Roman" w:eastAsia="Corbel" w:hAnsi="Times New Roman" w:cs="Times New Roman"/>
          <w:color w:val="auto"/>
          <w:spacing w:val="-4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territorio</w:t>
      </w:r>
    </w:p>
    <w:p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B&amp;B (in quanto strutture che non possono partecipare ai Bandi).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663300"/>
        </w:rPr>
        <w:t>Alberghi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 e strutture ricettive</w:t>
      </w: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Agriturismi </w:t>
      </w: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Aziende agricole che </w:t>
      </w:r>
      <w:proofErr w:type="spellStart"/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>diverificano</w:t>
      </w:r>
      <w:proofErr w:type="spellEnd"/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 l’attività in direzione del settore turistico </w:t>
      </w: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Esercizi di</w:t>
      </w:r>
      <w:r w:rsidRPr="003917A5">
        <w:rPr>
          <w:rFonts w:ascii="Times New Roman" w:eastAsia="Corbel" w:hAnsi="Times New Roman" w:cs="Times New Roman"/>
          <w:i/>
          <w:color w:val="auto"/>
          <w:spacing w:val="-8"/>
          <w:sz w:val="24"/>
          <w:szCs w:val="24"/>
          <w:u w:val="single" w:color="FF0000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ristorazione</w:t>
      </w: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Imprese dell’artigianato tradizionale con punti vendita diretta</w:t>
      </w: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Aziende ed esercizi commerciali specializzati in produzioni tipiche e di</w:t>
      </w:r>
      <w:r w:rsidRPr="003917A5">
        <w:rPr>
          <w:rFonts w:ascii="Times New Roman" w:eastAsia="Corbel" w:hAnsi="Times New Roman" w:cs="Times New Roman"/>
          <w:i/>
          <w:color w:val="auto"/>
          <w:spacing w:val="-31"/>
          <w:sz w:val="24"/>
          <w:szCs w:val="24"/>
          <w:u w:val="single" w:color="00CCFF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qualità.</w:t>
      </w:r>
    </w:p>
    <w:p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Microimprese di servizi al turista 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Le Linee Guida </w:t>
      </w:r>
      <w:proofErr w:type="gramStart"/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coinvolgono :</w:t>
      </w:r>
      <w:proofErr w:type="gramEnd"/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dell’ospitalità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rapporto diretto/personale tra “l’ospite”, inteso genericamente come soggetto che può avere rapporto con il turista/visitatore.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dell’informazione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 - vengono qui comprese:</w:t>
      </w:r>
    </w:p>
    <w:p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disponibilità a fornire informazioni dirette e precise;</w:t>
      </w:r>
    </w:p>
    <w:p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diffusione degli strumenti di informazione sul territorio e la loro immediata e agevole fruibilità;</w:t>
      </w:r>
    </w:p>
    <w:p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chiarezza e la completezza delle informazioni cui lo strumento è riferito.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della “conoscenza” del territorio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delle sue risorse, delle componenti l’offerta turistica. La diffusione e l’ampliamento di tale conoscenza origina dalle istituzioni, si radica nella popolazione già a partire dalle scuole, si diffonde tramite i soggetti direttamente coinvolti nell’ospitalità turistica. E’ pertanto da intendersi come linea guida da perseguire per una costante evoluzione di una cultura dell’ospitalità.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dell’ambiente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, sia naturale che antropico, che comporta un sempre maggiore e diffuso </w:t>
      </w: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prendersi cura:</w:t>
      </w:r>
    </w:p>
    <w:p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borghi storici, intesi come spazi urbani ed elementi architettonici;</w:t>
      </w:r>
    </w:p>
    <w:p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emergenze puntuali, siano esse già eccellenti o potenzialmente tali;</w:t>
      </w:r>
    </w:p>
    <w:p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infrastrutture che consentono la fruizione del territorio, siano esse inserite nella RPE, siano ess semplicemente a carico di Enti pubblici e/o aziende agricole;</w:t>
      </w:r>
    </w:p>
    <w:p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spazi (pubblici o privati) comunque potenzialmente utilizzabili come sosta, punto panoramico, ecc. da parte del turista;</w:t>
      </w:r>
    </w:p>
    <w:p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elementi che contribuiscono a definire/preservare la “qualità dell’ambiente naturale”;</w:t>
      </w:r>
    </w:p>
    <w:p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elementi che caratterizzano il paesaggio e che ne consentono la percezione/fruizione.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dei servizi:</w:t>
      </w:r>
    </w:p>
    <w:p w:rsidR="00F93D6A" w:rsidRPr="003917A5" w:rsidRDefault="00F93D6A" w:rsidP="00F93D6A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pubblici destinati alla popolazione e potenzialmente anche la turista,</w:t>
      </w:r>
    </w:p>
    <w:p w:rsidR="00F93D6A" w:rsidRPr="003917A5" w:rsidRDefault="00F93D6A" w:rsidP="00F93D6A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gestiti direttamente da operatori per il turista (agriturismi, strutture ricettive, microimprese di servizi, ecc.).</w:t>
      </w:r>
    </w:p>
    <w:p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dell’offerta enogastronomica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perseguimento di standard qualitativi diffusi e condivisi sia dagli operatori direttamente coinvolti (agriturismi, ristoratori, ecc.) che dalle associazioni/enti (pro loco, circoli, ecc.) che comprendono tale offerta nell’ambito del loro rapporto con il turista.</w:t>
      </w:r>
    </w:p>
    <w:p w:rsidR="0002564D" w:rsidRDefault="0002564D" w:rsidP="00F93D6A">
      <w:pPr>
        <w:spacing w:after="0" w:line="276" w:lineRule="auto"/>
        <w:jc w:val="center"/>
      </w:pPr>
      <w:bookmarkStart w:id="0" w:name="_GoBack"/>
      <w:bookmarkEnd w:id="0"/>
    </w:p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F5D"/>
    <w:multiLevelType w:val="hybridMultilevel"/>
    <w:tmpl w:val="0EE26C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F7283"/>
    <w:multiLevelType w:val="multilevel"/>
    <w:tmpl w:val="C5887B80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AA0892"/>
    <w:multiLevelType w:val="multilevel"/>
    <w:tmpl w:val="DC18139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FB3AA8"/>
    <w:multiLevelType w:val="multilevel"/>
    <w:tmpl w:val="FFFAD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4659D"/>
    <w:multiLevelType w:val="multilevel"/>
    <w:tmpl w:val="E37A6BC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26D0065"/>
    <w:multiLevelType w:val="multilevel"/>
    <w:tmpl w:val="C6C4C0E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1E41AF"/>
    <w:multiLevelType w:val="hybridMultilevel"/>
    <w:tmpl w:val="2DB4C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207BA"/>
    <w:multiLevelType w:val="multilevel"/>
    <w:tmpl w:val="31AA9B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0CB4DC2"/>
    <w:multiLevelType w:val="hybridMultilevel"/>
    <w:tmpl w:val="B0D2D7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724281"/>
    <w:multiLevelType w:val="multilevel"/>
    <w:tmpl w:val="3D3473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45518"/>
    <w:multiLevelType w:val="hybridMultilevel"/>
    <w:tmpl w:val="9514B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834B47"/>
    <w:multiLevelType w:val="multilevel"/>
    <w:tmpl w:val="2B4ECB5A"/>
    <w:lvl w:ilvl="0">
      <w:start w:val="1"/>
      <w:numFmt w:val="bullet"/>
      <w:lvlText w:val=""/>
      <w:lvlJc w:val="left"/>
      <w:pPr>
        <w:ind w:left="916" w:hanging="348"/>
      </w:pPr>
      <w:rPr>
        <w:rFonts w:ascii="Symbol" w:hAnsi="Symbol" w:cs="Symbol" w:hint="default"/>
        <w:w w:val="100"/>
        <w:sz w:val="20"/>
        <w:szCs w:val="24"/>
      </w:rPr>
    </w:lvl>
    <w:lvl w:ilvl="1">
      <w:start w:val="1"/>
      <w:numFmt w:val="bullet"/>
      <w:lvlText w:val="l"/>
      <w:lvlJc w:val="left"/>
      <w:pPr>
        <w:ind w:left="1294" w:hanging="360"/>
      </w:pPr>
      <w:rPr>
        <w:rFonts w:ascii="Wingdings" w:hAnsi="Wingdings" w:cs="Wingdings" w:hint="default"/>
        <w:b/>
        <w:bCs/>
        <w:w w:val="99"/>
        <w:sz w:val="20"/>
      </w:rPr>
    </w:lvl>
    <w:lvl w:ilvl="2">
      <w:start w:val="1"/>
      <w:numFmt w:val="bullet"/>
      <w:lvlText w:val=""/>
      <w:lvlJc w:val="left"/>
      <w:pPr>
        <w:ind w:left="224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3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0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023" w:hanging="360"/>
      </w:pPr>
      <w:rPr>
        <w:rFonts w:ascii="Symbol" w:hAnsi="Symbol" w:cs="Symbol" w:hint="default"/>
      </w:rPr>
    </w:lvl>
  </w:abstractNum>
  <w:abstractNum w:abstractNumId="12" w15:restartNumberingAfterBreak="0">
    <w:nsid w:val="70F253C1"/>
    <w:multiLevelType w:val="hybridMultilevel"/>
    <w:tmpl w:val="96BE8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12"/>
  </w:num>
  <w:num w:numId="10">
    <w:abstractNumId w:val="6"/>
  </w:num>
  <w:num w:numId="11">
    <w:abstractNumId w:val="10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F2"/>
    <w:rsid w:val="0002564D"/>
    <w:rsid w:val="006649F2"/>
    <w:rsid w:val="00C141A0"/>
    <w:rsid w:val="00F54F1B"/>
    <w:rsid w:val="00F9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04F45-5A9B-4826-8D44-26B7FA3C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49F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4</cp:revision>
  <dcterms:created xsi:type="dcterms:W3CDTF">2019-04-18T10:33:00Z</dcterms:created>
  <dcterms:modified xsi:type="dcterms:W3CDTF">2021-11-07T16:31:00Z</dcterms:modified>
</cp:coreProperties>
</file>