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PSR 2014/2020 - CLLD LEADER</w:t>
      </w: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Astigiano  (</w:t>
      </w:r>
      <w:proofErr w:type="gramEnd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BMA)</w:t>
      </w: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6.4.1. (TURISMO </w:t>
      </w:r>
      <w:r w:rsidR="00C141A0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) </w:t>
      </w:r>
      <w:r w:rsidRPr="00D128D5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green"/>
          <w:u w:val="single"/>
          <w:lang w:eastAsia="it-IT"/>
        </w:rPr>
        <w:t>RIAPERTURA</w:t>
      </w:r>
    </w:p>
    <w:p w:rsidR="006649F2" w:rsidRDefault="006649F2" w:rsidP="006649F2">
      <w:pPr>
        <w:spacing w:after="0" w:line="240" w:lineRule="auto"/>
        <w:ind w:left="141" w:right="140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dichiarazione</w:t>
      </w:r>
      <w:proofErr w:type="gramEnd"/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 di certificazione e atto notorio resa ai sensi degli articoli 46 e 47 del D.P.R. 28.12.2000 n.445)</w:t>
      </w: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lang w:eastAsia="it-IT"/>
        </w:rPr>
        <w:t>ALLEGATO 10. MODELLO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DICHIARAZIONE DI ADESIONE 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alle</w:t>
      </w:r>
      <w:proofErr w:type="gramEnd"/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 Linee Guida della carta della Qualità dell’Ospitalità Monferrina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Adesione </w:t>
      </w:r>
    </w:p>
    <w:p w:rsidR="006649F2" w:rsidRDefault="006649F2" w:rsidP="006649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Il/La   sottoscritto/a</w:t>
      </w:r>
    </w:p>
    <w:tbl>
      <w:tblPr>
        <w:tblW w:w="9969" w:type="dxa"/>
        <w:tblInd w:w="1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1320"/>
        <w:gridCol w:w="1560"/>
        <w:gridCol w:w="2268"/>
        <w:gridCol w:w="708"/>
        <w:gridCol w:w="994"/>
      </w:tblGrid>
      <w:tr w:rsidR="006649F2" w:rsidTr="00F950CA">
        <w:trPr>
          <w:trHeight w:hRule="exact" w:val="372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Nome e cognome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gramStart"/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nata</w:t>
            </w:r>
            <w:proofErr w:type="gramEnd"/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/o il</w:t>
            </w: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gramStart"/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nel</w:t>
            </w:r>
            <w:proofErr w:type="gramEnd"/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 xml:space="preserve"> Comune di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</w:p>
        </w:tc>
      </w:tr>
      <w:tr w:rsidR="006649F2" w:rsidTr="00F950CA">
        <w:trPr>
          <w:trHeight w:hRule="exact" w:val="44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:rsidTr="00F950CA">
        <w:trPr>
          <w:trHeight w:hRule="exact" w:val="370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 di residenza</w:t>
            </w: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</w:p>
        </w:tc>
      </w:tr>
      <w:tr w:rsidR="006649F2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Codice fiscale</w:t>
            </w: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MAIL</w:t>
            </w:r>
          </w:p>
        </w:tc>
      </w:tr>
      <w:tr w:rsidR="006649F2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:rsidR="006649F2" w:rsidRDefault="006649F2" w:rsidP="006649F2">
      <w:pPr>
        <w:spacing w:before="2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it-IT"/>
        </w:rPr>
      </w:pPr>
    </w:p>
    <w:p w:rsidR="006649F2" w:rsidRDefault="006649F2" w:rsidP="006649F2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in</w:t>
      </w:r>
      <w:proofErr w:type="gramEnd"/>
      <w:r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qualità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di</w:t>
      </w:r>
      <w:r>
        <w:rPr>
          <w:rFonts w:ascii="Times New Roman" w:eastAsia="Times New Roman" w:hAnsi="Times New Roman" w:cs="Times New Roman"/>
          <w:b/>
          <w:i/>
          <w:spacing w:val="-13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Legale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Rappresentante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della azienda</w:t>
      </w:r>
    </w:p>
    <w:p w:rsidR="006649F2" w:rsidRDefault="006649F2" w:rsidP="006649F2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in</w:t>
      </w:r>
      <w:proofErr w:type="gramEnd"/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 xml:space="preserve"> qualità di coadiuvante famigliare dell’azienda</w:t>
      </w:r>
    </w:p>
    <w:p w:rsidR="006649F2" w:rsidRDefault="006649F2" w:rsidP="006649F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tbl>
      <w:tblPr>
        <w:tblW w:w="9964" w:type="dxa"/>
        <w:tblInd w:w="1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" w:type="dxa"/>
          <w:right w:w="0" w:type="dxa"/>
        </w:tblCellMar>
        <w:tblLook w:val="01E0" w:firstRow="1" w:lastRow="1" w:firstColumn="1" w:lastColumn="1" w:noHBand="0" w:noVBand="0"/>
      </w:tblPr>
      <w:tblGrid>
        <w:gridCol w:w="1457"/>
        <w:gridCol w:w="2836"/>
        <w:gridCol w:w="992"/>
        <w:gridCol w:w="2551"/>
        <w:gridCol w:w="427"/>
        <w:gridCol w:w="708"/>
        <w:gridCol w:w="993"/>
      </w:tblGrid>
      <w:tr w:rsidR="006649F2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6649F2" w:rsidRDefault="006649F2" w:rsidP="00F950CA">
            <w:pPr>
              <w:widowControl w:val="0"/>
              <w:spacing w:before="1" w:after="0" w:line="240" w:lineRule="auto"/>
              <w:ind w:left="96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Azienda</w:t>
            </w: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Denominazione/Ragione sociale dell’impresa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Forma giuridica</w:t>
            </w:r>
          </w:p>
        </w:tc>
        <w:tc>
          <w:tcPr>
            <w:tcW w:w="212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467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6649F2" w:rsidRDefault="006649F2" w:rsidP="00F950CA">
            <w:pPr>
              <w:widowControl w:val="0"/>
              <w:spacing w:before="1"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Sede legale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  <w:proofErr w:type="gramEnd"/>
          </w:p>
        </w:tc>
      </w:tr>
      <w:tr w:rsidR="006649F2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6649F2" w:rsidRDefault="006649F2" w:rsidP="00F950CA">
            <w:pPr>
              <w:widowControl w:val="0"/>
              <w:spacing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Dati azienda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Codice fiscale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Partita IVA</w:t>
            </w:r>
          </w:p>
        </w:tc>
      </w:tr>
      <w:tr w:rsidR="006649F2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EMAIL /PEC</w:t>
            </w:r>
          </w:p>
        </w:tc>
      </w:tr>
      <w:tr w:rsidR="006649F2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:rsidR="006649F2" w:rsidRDefault="006649F2" w:rsidP="006649F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consapevole</w:t>
      </w:r>
      <w:proofErr w:type="gramEnd"/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che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dichiarazioni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mendaci,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falsità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negli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>
        <w:rPr>
          <w:rFonts w:ascii="Times New Roman" w:eastAsia="Times New Roman" w:hAnsi="Times New Roman" w:cs="Times New Roman"/>
          <w:spacing w:val="-10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l’esibizione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contenenti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dati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5"/>
          <w:sz w:val="18"/>
          <w:szCs w:val="18"/>
          <w:lang w:eastAsia="it-IT"/>
        </w:rPr>
        <w:t xml:space="preserve">non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più rispondenti a verità è punito ai sensi dell’art. 76 del DPR 445/00 con le sanzioni previste dalla legge penale e dalle leggi speciali in</w:t>
      </w:r>
      <w:r>
        <w:rPr>
          <w:rFonts w:ascii="Times New Roman" w:eastAsia="Times New Roman" w:hAnsi="Times New Roman" w:cs="Times New Roman"/>
          <w:spacing w:val="-2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materia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  <w:t>DICHIARO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u w:val="single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  <w:t>sotto</w:t>
      </w:r>
      <w:proofErr w:type="gramEnd"/>
      <w:r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  <w:t xml:space="preserve"> la mia personale responsabilità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(</w:t>
      </w:r>
      <w:proofErr w:type="gramStart"/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barrare</w:t>
      </w:r>
      <w:proofErr w:type="gramEnd"/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 xml:space="preserve"> e compilare il campo di interesse)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:rsidR="006649F2" w:rsidRDefault="006649F2" w:rsidP="006649F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18"/>
          <w:szCs w:val="18"/>
          <w:lang w:eastAsia="it-IT"/>
        </w:rPr>
        <w:t>di</w:t>
      </w:r>
      <w:proofErr w:type="gramEnd"/>
      <w:r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avere preso visione delle linee guida per la 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 xml:space="preserve">Carta della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Qualita’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 xml:space="preserve"> dell’ospitalità monferrina per il turismo outdoor e dei relativi impegni elencati in calce alla presente dichiarazione.</w:t>
      </w:r>
    </w:p>
    <w:p w:rsidR="006649F2" w:rsidRDefault="006649F2" w:rsidP="006649F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Di impegnarmi a rispettare gli impegni della Carta della Qualità, che verrà redatta sulla base delle suddette Linee Guida</w:t>
      </w:r>
    </w:p>
    <w:p w:rsidR="006649F2" w:rsidRDefault="006649F2" w:rsidP="006649F2">
      <w:pPr>
        <w:spacing w:after="0" w:line="240" w:lineRule="auto"/>
        <w:ind w:left="21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 xml:space="preserve">Informativa ai sensi dell’art. 13 del </w:t>
      </w:r>
      <w:proofErr w:type="spellStart"/>
      <w:r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>D.Lgs.</w:t>
      </w:r>
      <w:proofErr w:type="spellEnd"/>
      <w:r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 xml:space="preserve"> 196/2003 – Codice della Privacy</w:t>
      </w:r>
    </w:p>
    <w:p w:rsidR="006649F2" w:rsidRDefault="006649F2" w:rsidP="006649F2">
      <w:pPr>
        <w:spacing w:before="12" w:after="0" w:line="247" w:lineRule="auto"/>
        <w:ind w:left="212" w:right="23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Dichiaro di essere informato, ai sensi e per gli effetti di cui all’art. 13 del </w:t>
      </w:r>
      <w:proofErr w:type="spellStart"/>
      <w:r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>D.Lgs.</w:t>
      </w:r>
      <w:proofErr w:type="spellEnd"/>
      <w:r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 196/2003, che i dati personali raccolti saranno trattati, con strumenti cartacei e con strumenti informatici, esclusivamente nell’ambito del procedimento per il quale la presente dichiarazione viene resa.</w:t>
      </w:r>
    </w:p>
    <w:p w:rsidR="006649F2" w:rsidRDefault="006649F2" w:rsidP="006649F2">
      <w:pPr>
        <w:rPr>
          <w:rFonts w:ascii="Times New Roman" w:eastAsia="Times New Roman" w:hAnsi="Times New Roman" w:cs="Times New Roman"/>
          <w:b/>
          <w:bCs/>
          <w:lang w:eastAsia="it-IT"/>
        </w:rPr>
      </w:pPr>
      <w:r>
        <w:rPr>
          <w:rFonts w:ascii="Times New Roman" w:eastAsia="Times New Roman" w:hAnsi="Times New Roman" w:cs="Times New Roman"/>
          <w:b/>
          <w:bCs/>
          <w:lang w:eastAsia="it-IT"/>
        </w:rPr>
        <w:t xml:space="preserve">LUOGO E DATA </w:t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  <w:t>FIRMA DEL DICHIARANTE*</w:t>
      </w:r>
    </w:p>
    <w:p w:rsidR="006649F2" w:rsidRDefault="006649F2" w:rsidP="006649F2">
      <w:pPr>
        <w:spacing w:after="0" w:line="240" w:lineRule="auto"/>
        <w:ind w:right="232"/>
        <w:jc w:val="both"/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>
        <w:rPr>
          <w:rFonts w:ascii="Times New Roman" w:eastAsia="Times New Roman" w:hAnsi="Times New Roman" w:cs="Times New Roman"/>
          <w:b/>
          <w:w w:val="105"/>
          <w:sz w:val="16"/>
          <w:szCs w:val="16"/>
          <w:lang w:eastAsia="it-IT"/>
        </w:rPr>
        <w:t>accompagnate da fotocopia, anche non autenticata, di un documento di identità in corso di validità del sottoscrittore</w:t>
      </w:r>
      <w:r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 xml:space="preserve">. </w:t>
      </w:r>
    </w:p>
    <w:p w:rsidR="006649F2" w:rsidRDefault="006649F2" w:rsidP="006649F2">
      <w:pPr>
        <w:spacing w:after="0" w:line="240" w:lineRule="auto"/>
        <w:ind w:left="210" w:right="232"/>
        <w:jc w:val="both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>La dichiarazione medesima può essere resa con le suddette modalità in esenzione da bollo.</w:t>
      </w: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:rsidR="006649F2" w:rsidRDefault="006649F2" w:rsidP="006649F2">
      <w:pPr>
        <w:spacing w:after="0" w:line="276" w:lineRule="auto"/>
        <w:ind w:left="1068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LINEE GUIDA CARTA DELLA QUALITA  </w:t>
      </w:r>
    </w:p>
    <w:p w:rsidR="006649F2" w:rsidRDefault="006649F2" w:rsidP="006649F2">
      <w:pPr>
        <w:spacing w:after="0" w:line="276" w:lineRule="auto"/>
        <w:ind w:left="1068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lastRenderedPageBreak/>
        <w:t>DELL’OSPITALITA MONFERRINA</w:t>
      </w:r>
    </w:p>
    <w:p w:rsidR="006649F2" w:rsidRDefault="006649F2" w:rsidP="006649F2">
      <w:pPr>
        <w:spacing w:after="0" w:line="276" w:lineRule="auto"/>
        <w:ind w:left="112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Premessa</w:t>
      </w:r>
    </w:p>
    <w:p w:rsidR="006649F2" w:rsidRDefault="006649F2" w:rsidP="006649F2">
      <w:pPr>
        <w:widowControl w:val="0"/>
        <w:spacing w:after="0" w:line="240" w:lineRule="auto"/>
        <w:ind w:left="426" w:hanging="425"/>
        <w:rPr>
          <w:rFonts w:ascii="Times New Roman" w:eastAsia="Corbel" w:hAnsi="Times New Roman" w:cs="Times New Roman"/>
          <w:sz w:val="20"/>
          <w:szCs w:val="20"/>
        </w:rPr>
      </w:pPr>
      <w:r>
        <w:rPr>
          <w:rFonts w:ascii="Times New Roman" w:eastAsia="Corbel" w:hAnsi="Times New Roman" w:cs="Times New Roman"/>
          <w:b/>
          <w:sz w:val="20"/>
          <w:szCs w:val="20"/>
        </w:rPr>
        <w:t xml:space="preserve">A.1. </w:t>
      </w:r>
      <w:r>
        <w:rPr>
          <w:rFonts w:ascii="Times New Roman" w:eastAsia="Corbel" w:hAnsi="Times New Roman" w:cs="Times New Roman"/>
          <w:b/>
          <w:sz w:val="20"/>
          <w:szCs w:val="20"/>
          <w:u w:val="single"/>
        </w:rPr>
        <w:t>Microarea</w:t>
      </w:r>
      <w:r>
        <w:rPr>
          <w:rFonts w:ascii="Times New Roman" w:eastAsia="Corbel" w:hAnsi="Times New Roman" w:cs="Times New Roman"/>
          <w:sz w:val="20"/>
          <w:szCs w:val="20"/>
        </w:rPr>
        <w:t>: area costituita da un gruppo di Comuni (</w:t>
      </w:r>
      <w:r>
        <w:rPr>
          <w:rFonts w:ascii="Times New Roman" w:eastAsia="Corbel" w:hAnsi="Times New Roman" w:cs="Times New Roman"/>
          <w:b/>
          <w:sz w:val="20"/>
          <w:szCs w:val="20"/>
        </w:rPr>
        <w:t xml:space="preserve">min. 2, </w:t>
      </w:r>
      <w:proofErr w:type="spellStart"/>
      <w:r>
        <w:rPr>
          <w:rFonts w:ascii="Times New Roman" w:eastAsia="Corbel" w:hAnsi="Times New Roman" w:cs="Times New Roman"/>
          <w:b/>
          <w:sz w:val="20"/>
          <w:szCs w:val="20"/>
        </w:rPr>
        <w:t>max</w:t>
      </w:r>
      <w:proofErr w:type="spellEnd"/>
      <w:r>
        <w:rPr>
          <w:rFonts w:ascii="Times New Roman" w:eastAsia="Corbel" w:hAnsi="Times New Roman" w:cs="Times New Roman"/>
          <w:b/>
          <w:sz w:val="20"/>
          <w:szCs w:val="20"/>
        </w:rPr>
        <w:t xml:space="preserve"> indicativamente 5),</w:t>
      </w:r>
      <w:r>
        <w:rPr>
          <w:rFonts w:ascii="Times New Roman" w:eastAsia="Corbel" w:hAnsi="Times New Roman" w:cs="Times New Roman"/>
          <w:sz w:val="20"/>
          <w:szCs w:val="20"/>
        </w:rPr>
        <w:t xml:space="preserve"> dotati di </w:t>
      </w:r>
      <w:r>
        <w:rPr>
          <w:rFonts w:ascii="Times New Roman" w:eastAsia="Corbel" w:hAnsi="Times New Roman" w:cs="Times New Roman"/>
          <w:b/>
          <w:sz w:val="20"/>
          <w:szCs w:val="20"/>
        </w:rPr>
        <w:t>continuità territoriale</w:t>
      </w:r>
      <w:r>
        <w:rPr>
          <w:rFonts w:ascii="Times New Roman" w:eastAsia="Corbel" w:hAnsi="Times New Roman" w:cs="Times New Roman"/>
          <w:sz w:val="20"/>
          <w:szCs w:val="20"/>
        </w:rPr>
        <w:t xml:space="preserve">, e che anche dal punto di vista paesaggistico, logistico (collegamenti), storico, eventualmente </w:t>
      </w:r>
      <w:r>
        <w:rPr>
          <w:rFonts w:ascii="Times New Roman" w:eastAsia="Corbel" w:hAnsi="Times New Roman" w:cs="Times New Roman"/>
          <w:i/>
          <w:sz w:val="20"/>
          <w:szCs w:val="20"/>
        </w:rPr>
        <w:t>funzionale</w:t>
      </w:r>
      <w:r>
        <w:rPr>
          <w:rFonts w:ascii="Times New Roman" w:eastAsia="Corbel" w:hAnsi="Times New Roman" w:cs="Times New Roman"/>
          <w:sz w:val="20"/>
          <w:szCs w:val="20"/>
        </w:rPr>
        <w:t xml:space="preserve"> (ad es. servizi condivisi) presentino una omogeneità e una “compattezza di immagine” tale da consentire una informazione/promozione sufficientemente coordinata come, appunto, “Microarea” in sé compiuta (possibili analogie con i quartieri di una città). Condizione opportuna e/o necessaria (comunque da condividere nell’ambito della convenzione) è la presenza di uno o più “poli attrattivi” (bene culturale o paesistico o ambientale di eccellenza) che caratterizzino la Microarea, e possano costituire il fulcro di iniziative di informazione/promozione per tutto il territorio GAL (il Monferrato)</w:t>
      </w:r>
    </w:p>
    <w:p w:rsidR="006649F2" w:rsidRDefault="006649F2" w:rsidP="006649F2">
      <w:pPr>
        <w:spacing w:after="0" w:line="240" w:lineRule="auto"/>
        <w:ind w:left="426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A seguito di concertazione l’area GAL è ora strutturata in 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  <w:t>25 “microaree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”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, che in un certo senso comprendono ma anche superano la “normale” conglomerazione amministrativa delle Unioni Collinari, tuttora in continua evoluzione.</w:t>
      </w:r>
    </w:p>
    <w:p w:rsidR="006649F2" w:rsidRDefault="006649F2" w:rsidP="006649F2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A.2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..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  <w:t>Tutti</w:t>
      </w:r>
      <w:r>
        <w:rPr>
          <w:rFonts w:ascii="Times New Roman" w:eastAsia="Times New Roman" w:hAnsi="Times New Roman" w:cs="Times New Roman"/>
          <w:sz w:val="20"/>
          <w:szCs w:val="20"/>
          <w:u w:val="single"/>
          <w:lang w:eastAsia="it-IT"/>
        </w:rPr>
        <w:t xml:space="preserve"> i Comuni, in occasione della partecipazione al bando su OP 7.5.2.,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hanno adottato in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Consiglio Comunale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un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  <w:t>Piano Organico di Microarea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(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P.O.M.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)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I P.O.M sono finalizzati a individuare e condividere le caratteristiche salienti della Microarea: 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se pure redatti in funzione del Bando che ha attivato la Op 7.5.2., che s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upporta la valorizzazione di itinerari di valenza locale,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sono uno 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it-IT"/>
        </w:rPr>
        <w:t>strumento agile, flessibile e in progress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  <w:t>,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e verranno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integrati e riapprovati 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(in GC) in relazione a obiettivi e contenuti dei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rispettivi ambiti tematici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, in occasione della apertura degli altri bandi rivolti agli Enti pubblici. Si tratta di fatto di una progressiva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articolazione del PSL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. Un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referente di microarea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, il cui ruolo è quello di rappresentare la Microarea stessa nell’ambito della Rete Territoriale, è definito contestualmente all’approvazione dei P.O.M.</w:t>
      </w:r>
    </w:p>
    <w:p w:rsidR="006649F2" w:rsidRDefault="006649F2" w:rsidP="006649F2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A.3.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Le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connession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i e i rapporti tra i 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  <w:t>referenti e le rispettive microaree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costituiscono la base per la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  <w:t>rete territoriale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di Enti Pubblici, imprese e Associazioni con cui il PSL intende attuare la propria strategia. Ad essa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verranno  collegate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tutte le iniziative del GAL: in primo luogo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l’attivazione dei Bandi 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sia per le microimprese che per gli Enti Pubblici (i beneficiari dovranno aderire ai P.O.M.) in secondo luogo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l’attività promozionale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finalizzata a potenziare il turismo rurale.</w:t>
      </w:r>
    </w:p>
    <w:p w:rsidR="006649F2" w:rsidRDefault="006649F2" w:rsidP="006649F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La 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rete</w:t>
      </w:r>
      <w:proofErr w:type="gramEnd"/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 territoriale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 è costruita sulla base di: </w:t>
      </w:r>
    </w:p>
    <w:p w:rsidR="006649F2" w:rsidRDefault="006649F2" w:rsidP="006649F2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Corbel" w:hAnsi="Times New Roman" w:cs="Times New Roman"/>
          <w:sz w:val="20"/>
          <w:szCs w:val="20"/>
          <w:u w:val="single"/>
        </w:rPr>
      </w:pPr>
      <w:r>
        <w:rPr>
          <w:rFonts w:ascii="Times New Roman" w:eastAsia="Corbel" w:hAnsi="Times New Roman" w:cs="Times New Roman"/>
          <w:sz w:val="20"/>
          <w:szCs w:val="20"/>
          <w:u w:val="single"/>
        </w:rPr>
        <w:t>Adesione formale al POM, e sottoscrizione di eventuali Protocolli di Intesa e/o convenzioni,</w:t>
      </w:r>
    </w:p>
    <w:p w:rsidR="006649F2" w:rsidRDefault="006649F2" w:rsidP="006649F2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Corbel" w:hAnsi="Times New Roman" w:cs="Times New Roman"/>
          <w:sz w:val="20"/>
          <w:szCs w:val="20"/>
          <w:u w:val="single"/>
        </w:rPr>
      </w:pPr>
      <w:proofErr w:type="gramStart"/>
      <w:r>
        <w:rPr>
          <w:rFonts w:ascii="Times New Roman" w:eastAsia="Corbel" w:hAnsi="Times New Roman" w:cs="Times New Roman"/>
          <w:sz w:val="20"/>
          <w:szCs w:val="20"/>
          <w:u w:val="single"/>
        </w:rPr>
        <w:t>impegni</w:t>
      </w:r>
      <w:proofErr w:type="gramEnd"/>
      <w:r>
        <w:rPr>
          <w:rFonts w:ascii="Times New Roman" w:eastAsia="Corbel" w:hAnsi="Times New Roman" w:cs="Times New Roman"/>
          <w:sz w:val="20"/>
          <w:szCs w:val="20"/>
          <w:u w:val="single"/>
        </w:rPr>
        <w:t xml:space="preserve"> specifici per la partecipazione ai vari Bandi,</w:t>
      </w:r>
    </w:p>
    <w:p w:rsidR="006649F2" w:rsidRDefault="006649F2" w:rsidP="006649F2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Corbel" w:hAnsi="Times New Roman" w:cs="Times New Roman"/>
          <w:iCs/>
          <w:sz w:val="20"/>
          <w:szCs w:val="20"/>
        </w:rPr>
      </w:pPr>
      <w:proofErr w:type="gramStart"/>
      <w:r>
        <w:rPr>
          <w:rFonts w:ascii="Times New Roman" w:eastAsia="Corbel" w:hAnsi="Times New Roman" w:cs="Times New Roman"/>
          <w:sz w:val="20"/>
          <w:szCs w:val="20"/>
          <w:u w:val="single"/>
        </w:rPr>
        <w:t>impegni</w:t>
      </w:r>
      <w:proofErr w:type="gramEnd"/>
      <w:r>
        <w:rPr>
          <w:rFonts w:ascii="Times New Roman" w:eastAsia="Corbel" w:hAnsi="Times New Roman" w:cs="Times New Roman"/>
          <w:sz w:val="20"/>
          <w:szCs w:val="20"/>
          <w:u w:val="single"/>
        </w:rPr>
        <w:t xml:space="preserve"> ad aderire alla futura  “Carta di Qualità” dell’ospitalità Monferrina, redatta </w:t>
      </w:r>
      <w:proofErr w:type="spellStart"/>
      <w:r>
        <w:rPr>
          <w:rFonts w:ascii="Times New Roman" w:eastAsia="Corbel" w:hAnsi="Times New Roman" w:cs="Times New Roman"/>
          <w:sz w:val="20"/>
          <w:szCs w:val="20"/>
          <w:u w:val="single"/>
        </w:rPr>
        <w:t>aseguito</w:t>
      </w:r>
      <w:proofErr w:type="spellEnd"/>
      <w:r>
        <w:rPr>
          <w:rFonts w:ascii="Times New Roman" w:eastAsia="Corbel" w:hAnsi="Times New Roman" w:cs="Times New Roman"/>
          <w:sz w:val="20"/>
          <w:szCs w:val="20"/>
          <w:u w:val="single"/>
        </w:rPr>
        <w:t xml:space="preserve"> di concertazione con i partecipanti ai bandi. </w:t>
      </w:r>
    </w:p>
    <w:p w:rsidR="006649F2" w:rsidRDefault="006649F2" w:rsidP="006649F2">
      <w:pPr>
        <w:tabs>
          <w:tab w:val="left" w:pos="4380"/>
        </w:tabs>
        <w:spacing w:after="0" w:line="276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</w:pPr>
    </w:p>
    <w:p w:rsidR="006649F2" w:rsidRDefault="006649F2" w:rsidP="006649F2">
      <w:pPr>
        <w:tabs>
          <w:tab w:val="left" w:pos="438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  <w:t xml:space="preserve">La sottoscrizione delle presenti Linee Guida è </w:t>
      </w: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  <w:t>richiesta  per</w:t>
      </w:r>
      <w:proofErr w:type="gramEnd"/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  <w:t xml:space="preserve"> la partecipazione ai bandi previsti dal PSL del GAL BMA</w:t>
      </w:r>
    </w:p>
    <w:p w:rsidR="006649F2" w:rsidRDefault="006649F2" w:rsidP="006649F2">
      <w:pPr>
        <w:tabs>
          <w:tab w:val="left" w:pos="438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:rsidR="006649F2" w:rsidRDefault="006649F2" w:rsidP="006649F2">
      <w:pPr>
        <w:tabs>
          <w:tab w:val="left" w:pos="4380"/>
        </w:tabs>
        <w:spacing w:after="0" w:line="276" w:lineRule="auto"/>
        <w:ind w:left="112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La sottoscrizione delle presenti Linee Guida, che accompagna l’adesione al POM di microarea, coinvolge i seguenti soggetti:</w:t>
      </w:r>
    </w:p>
    <w:p w:rsidR="006649F2" w:rsidRDefault="006649F2" w:rsidP="006649F2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Corbel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a</w:t>
      </w:r>
      <w:proofErr w:type="gramEnd"/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 livello di presa visione ed eventuale adesione:</w:t>
      </w:r>
      <w:r>
        <w:rPr>
          <w:rFonts w:ascii="Times New Roman" w:eastAsia="Corbel" w:hAnsi="Times New Roman" w:cs="Times New Roman"/>
          <w:sz w:val="20"/>
          <w:szCs w:val="20"/>
        </w:rPr>
        <w:t xml:space="preserve"> </w:t>
      </w:r>
    </w:p>
    <w:p w:rsidR="006649F2" w:rsidRDefault="006649F2" w:rsidP="006649F2">
      <w:pPr>
        <w:widowControl w:val="0"/>
        <w:numPr>
          <w:ilvl w:val="0"/>
          <w:numId w:val="3"/>
        </w:numPr>
        <w:spacing w:after="0" w:line="276" w:lineRule="auto"/>
        <w:ind w:left="993" w:hanging="281"/>
        <w:rPr>
          <w:rFonts w:ascii="Times New Roman" w:eastAsia="Corbel" w:hAnsi="Times New Roman" w:cs="Times New Roman"/>
          <w:sz w:val="20"/>
          <w:szCs w:val="20"/>
        </w:rPr>
      </w:pPr>
      <w:r>
        <w:rPr>
          <w:rFonts w:ascii="Times New Roman" w:eastAsia="Corbel" w:hAnsi="Times New Roman" w:cs="Times New Roman"/>
          <w:sz w:val="20"/>
          <w:szCs w:val="20"/>
        </w:rPr>
        <w:t>Istituzioni e associazioni</w:t>
      </w:r>
      <w:r>
        <w:rPr>
          <w:rFonts w:ascii="Times New Roman" w:eastAsia="Corbel" w:hAnsi="Times New Roman" w:cs="Times New Roman"/>
          <w:spacing w:val="-17"/>
          <w:sz w:val="20"/>
          <w:szCs w:val="20"/>
        </w:rPr>
        <w:t xml:space="preserve"> </w:t>
      </w:r>
      <w:r>
        <w:rPr>
          <w:rFonts w:ascii="Times New Roman" w:eastAsia="Corbel" w:hAnsi="Times New Roman" w:cs="Times New Roman"/>
          <w:sz w:val="20"/>
          <w:szCs w:val="20"/>
        </w:rPr>
        <w:t>culturali</w:t>
      </w:r>
    </w:p>
    <w:p w:rsidR="006649F2" w:rsidRDefault="006649F2" w:rsidP="006649F2">
      <w:pPr>
        <w:widowControl w:val="0"/>
        <w:numPr>
          <w:ilvl w:val="0"/>
          <w:numId w:val="3"/>
        </w:numPr>
        <w:spacing w:after="0" w:line="276" w:lineRule="auto"/>
        <w:ind w:left="993" w:hanging="281"/>
        <w:rPr>
          <w:rFonts w:ascii="Times New Roman" w:eastAsia="Corbel" w:hAnsi="Times New Roman" w:cs="Times New Roman"/>
          <w:sz w:val="20"/>
          <w:szCs w:val="20"/>
        </w:rPr>
      </w:pPr>
      <w:r>
        <w:rPr>
          <w:rFonts w:ascii="Times New Roman" w:eastAsia="Corbel" w:hAnsi="Times New Roman" w:cs="Times New Roman"/>
          <w:sz w:val="20"/>
          <w:szCs w:val="20"/>
        </w:rPr>
        <w:t xml:space="preserve">Pro Loco </w:t>
      </w:r>
    </w:p>
    <w:p w:rsidR="006649F2" w:rsidRDefault="006649F2" w:rsidP="006649F2">
      <w:pPr>
        <w:widowControl w:val="0"/>
        <w:numPr>
          <w:ilvl w:val="0"/>
          <w:numId w:val="3"/>
        </w:numPr>
        <w:spacing w:after="0" w:line="276" w:lineRule="auto"/>
        <w:ind w:left="993" w:hanging="281"/>
        <w:rPr>
          <w:rFonts w:ascii="Times New Roman" w:eastAsia="Corbel" w:hAnsi="Times New Roman" w:cs="Times New Roman"/>
          <w:sz w:val="20"/>
          <w:szCs w:val="20"/>
        </w:rPr>
      </w:pPr>
      <w:r>
        <w:rPr>
          <w:rFonts w:ascii="Times New Roman" w:eastAsia="Corbel" w:hAnsi="Times New Roman" w:cs="Times New Roman"/>
          <w:sz w:val="20"/>
          <w:szCs w:val="20"/>
        </w:rPr>
        <w:t>Enoteche regionali, botteghe del vino e Cantine Sociali</w:t>
      </w:r>
    </w:p>
    <w:p w:rsidR="006649F2" w:rsidRDefault="006649F2" w:rsidP="006649F2">
      <w:pPr>
        <w:widowControl w:val="0"/>
        <w:numPr>
          <w:ilvl w:val="0"/>
          <w:numId w:val="3"/>
        </w:numPr>
        <w:spacing w:after="0" w:line="276" w:lineRule="auto"/>
        <w:ind w:left="993" w:hanging="281"/>
        <w:rPr>
          <w:rFonts w:ascii="Times New Roman" w:eastAsia="Corbel" w:hAnsi="Times New Roman" w:cs="Times New Roman"/>
          <w:sz w:val="20"/>
          <w:szCs w:val="20"/>
          <w:lang w:val="en-US"/>
        </w:rPr>
      </w:pPr>
      <w:r>
        <w:rPr>
          <w:rFonts w:ascii="Times New Roman" w:eastAsia="Corbel" w:hAnsi="Times New Roman" w:cs="Times New Roman"/>
          <w:sz w:val="20"/>
          <w:szCs w:val="20"/>
          <w:lang w:val="en-US"/>
        </w:rPr>
        <w:t>Musei del</w:t>
      </w:r>
      <w:r>
        <w:rPr>
          <w:rFonts w:ascii="Times New Roman" w:eastAsia="Corbel" w:hAnsi="Times New Roman" w:cs="Times New Roman"/>
          <w:spacing w:val="-4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eastAsia="Corbel" w:hAnsi="Times New Roman" w:cs="Times New Roman"/>
          <w:sz w:val="20"/>
          <w:szCs w:val="20"/>
          <w:lang w:val="en-US"/>
        </w:rPr>
        <w:t>territorio</w:t>
      </w:r>
      <w:proofErr w:type="spellEnd"/>
    </w:p>
    <w:p w:rsidR="006649F2" w:rsidRDefault="006649F2" w:rsidP="006649F2">
      <w:pPr>
        <w:widowControl w:val="0"/>
        <w:numPr>
          <w:ilvl w:val="0"/>
          <w:numId w:val="3"/>
        </w:numPr>
        <w:spacing w:after="0" w:line="276" w:lineRule="auto"/>
        <w:ind w:left="993" w:hanging="281"/>
        <w:rPr>
          <w:rFonts w:ascii="Times New Roman" w:eastAsia="Corbel" w:hAnsi="Times New Roman" w:cs="Times New Roman"/>
          <w:sz w:val="20"/>
          <w:szCs w:val="20"/>
        </w:rPr>
      </w:pPr>
      <w:r>
        <w:rPr>
          <w:rFonts w:ascii="Times New Roman" w:eastAsia="Corbel" w:hAnsi="Times New Roman" w:cs="Times New Roman"/>
          <w:sz w:val="20"/>
          <w:szCs w:val="20"/>
        </w:rPr>
        <w:t>B&amp;B (in quanto strutture che non possono partecipare ai Bandi).</w:t>
      </w:r>
    </w:p>
    <w:p w:rsidR="006649F2" w:rsidRDefault="006649F2" w:rsidP="006649F2">
      <w:pPr>
        <w:numPr>
          <w:ilvl w:val="0"/>
          <w:numId w:val="8"/>
        </w:numPr>
        <w:tabs>
          <w:tab w:val="left" w:pos="822"/>
        </w:tabs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A livello di impegno per la sottoscrizione delle futura Carta di qualità dell’ospitalità monferrina: </w:t>
      </w:r>
    </w:p>
    <w:p w:rsidR="006649F2" w:rsidRDefault="006649F2" w:rsidP="006649F2">
      <w:pPr>
        <w:widowControl w:val="0"/>
        <w:numPr>
          <w:ilvl w:val="1"/>
          <w:numId w:val="3"/>
        </w:numPr>
        <w:spacing w:after="0" w:line="276" w:lineRule="auto"/>
        <w:ind w:left="993"/>
        <w:rPr>
          <w:rFonts w:ascii="Times New Roman" w:eastAsia="Corbel" w:hAnsi="Times New Roman" w:cs="Times New Roman"/>
          <w:i/>
          <w:sz w:val="20"/>
          <w:szCs w:val="20"/>
          <w:lang w:val="en-US"/>
        </w:rPr>
      </w:pPr>
      <w:proofErr w:type="spellStart"/>
      <w:r>
        <w:rPr>
          <w:rFonts w:ascii="Times New Roman" w:eastAsia="Corbel" w:hAnsi="Times New Roman" w:cs="Times New Roman"/>
          <w:i/>
          <w:sz w:val="20"/>
          <w:szCs w:val="20"/>
          <w:u w:val="single" w:color="663300"/>
          <w:lang w:val="en-US"/>
        </w:rPr>
        <w:t>Alberghi</w:t>
      </w:r>
      <w:proofErr w:type="spellEnd"/>
      <w:r>
        <w:rPr>
          <w:rFonts w:ascii="Times New Roman" w:eastAsia="Corbel" w:hAnsi="Times New Roman" w:cs="Times New Roman"/>
          <w:i/>
          <w:sz w:val="20"/>
          <w:szCs w:val="20"/>
        </w:rPr>
        <w:t xml:space="preserve"> e strutture ricettive</w:t>
      </w:r>
    </w:p>
    <w:p w:rsidR="006649F2" w:rsidRDefault="006649F2" w:rsidP="006649F2">
      <w:pPr>
        <w:widowControl w:val="0"/>
        <w:numPr>
          <w:ilvl w:val="1"/>
          <w:numId w:val="3"/>
        </w:numPr>
        <w:spacing w:after="0" w:line="276" w:lineRule="auto"/>
        <w:ind w:left="993"/>
        <w:rPr>
          <w:rFonts w:ascii="Times New Roman" w:eastAsia="Corbel" w:hAnsi="Times New Roman" w:cs="Times New Roman"/>
          <w:i/>
          <w:sz w:val="20"/>
          <w:szCs w:val="20"/>
          <w:lang w:val="en-US"/>
        </w:rPr>
      </w:pPr>
      <w:r>
        <w:rPr>
          <w:rFonts w:ascii="Times New Roman" w:eastAsia="Corbel" w:hAnsi="Times New Roman" w:cs="Times New Roman"/>
          <w:i/>
          <w:sz w:val="20"/>
          <w:szCs w:val="20"/>
          <w:u w:val="single" w:color="00FF00"/>
          <w:lang w:val="en-US"/>
        </w:rPr>
        <w:t xml:space="preserve">Agriturismi </w:t>
      </w:r>
    </w:p>
    <w:p w:rsidR="006649F2" w:rsidRDefault="006649F2" w:rsidP="006649F2">
      <w:pPr>
        <w:widowControl w:val="0"/>
        <w:numPr>
          <w:ilvl w:val="1"/>
          <w:numId w:val="3"/>
        </w:numPr>
        <w:spacing w:after="0" w:line="276" w:lineRule="auto"/>
        <w:ind w:left="993"/>
        <w:rPr>
          <w:rFonts w:ascii="Times New Roman" w:eastAsia="Corbel" w:hAnsi="Times New Roman" w:cs="Times New Roman"/>
          <w:i/>
          <w:sz w:val="20"/>
          <w:szCs w:val="20"/>
        </w:rPr>
      </w:pPr>
      <w:r>
        <w:rPr>
          <w:rFonts w:ascii="Times New Roman" w:eastAsia="Corbel" w:hAnsi="Times New Roman" w:cs="Times New Roman"/>
          <w:i/>
          <w:sz w:val="20"/>
          <w:szCs w:val="20"/>
          <w:u w:val="single" w:color="00FF00"/>
        </w:rPr>
        <w:t xml:space="preserve">Aziende agricole che </w:t>
      </w:r>
      <w:proofErr w:type="spellStart"/>
      <w:r>
        <w:rPr>
          <w:rFonts w:ascii="Times New Roman" w:eastAsia="Corbel" w:hAnsi="Times New Roman" w:cs="Times New Roman"/>
          <w:i/>
          <w:sz w:val="20"/>
          <w:szCs w:val="20"/>
          <w:u w:val="single" w:color="00FF00"/>
        </w:rPr>
        <w:t>diverificano</w:t>
      </w:r>
      <w:proofErr w:type="spellEnd"/>
      <w:r>
        <w:rPr>
          <w:rFonts w:ascii="Times New Roman" w:eastAsia="Corbel" w:hAnsi="Times New Roman" w:cs="Times New Roman"/>
          <w:i/>
          <w:sz w:val="20"/>
          <w:szCs w:val="20"/>
          <w:u w:val="single" w:color="00FF00"/>
        </w:rPr>
        <w:t xml:space="preserve"> l’attività in direzione del settore turistico </w:t>
      </w:r>
    </w:p>
    <w:p w:rsidR="006649F2" w:rsidRDefault="006649F2" w:rsidP="006649F2">
      <w:pPr>
        <w:widowControl w:val="0"/>
        <w:numPr>
          <w:ilvl w:val="1"/>
          <w:numId w:val="3"/>
        </w:numPr>
        <w:spacing w:after="0" w:line="276" w:lineRule="auto"/>
        <w:ind w:left="993"/>
        <w:rPr>
          <w:rFonts w:ascii="Times New Roman" w:eastAsia="Corbel" w:hAnsi="Times New Roman" w:cs="Times New Roman"/>
          <w:i/>
          <w:sz w:val="20"/>
          <w:szCs w:val="20"/>
          <w:lang w:val="en-US"/>
        </w:rPr>
      </w:pPr>
      <w:r>
        <w:rPr>
          <w:rFonts w:ascii="Times New Roman" w:eastAsia="Corbel" w:hAnsi="Times New Roman" w:cs="Times New Roman"/>
          <w:i/>
          <w:sz w:val="20"/>
          <w:szCs w:val="20"/>
          <w:u w:val="single" w:color="FF0000"/>
          <w:lang w:val="en-US"/>
        </w:rPr>
        <w:t>Esercizi di</w:t>
      </w:r>
      <w:r>
        <w:rPr>
          <w:rFonts w:ascii="Times New Roman" w:eastAsia="Corbel" w:hAnsi="Times New Roman" w:cs="Times New Roman"/>
          <w:i/>
          <w:spacing w:val="-8"/>
          <w:sz w:val="20"/>
          <w:szCs w:val="20"/>
          <w:u w:val="single" w:color="FF0000"/>
          <w:lang w:val="en-US"/>
        </w:rPr>
        <w:t xml:space="preserve"> </w:t>
      </w:r>
      <w:proofErr w:type="spellStart"/>
      <w:r>
        <w:rPr>
          <w:rFonts w:ascii="Times New Roman" w:eastAsia="Corbel" w:hAnsi="Times New Roman" w:cs="Times New Roman"/>
          <w:i/>
          <w:sz w:val="20"/>
          <w:szCs w:val="20"/>
          <w:u w:val="single" w:color="FF0000"/>
          <w:lang w:val="en-US"/>
        </w:rPr>
        <w:t>ristorazione</w:t>
      </w:r>
      <w:proofErr w:type="spellEnd"/>
    </w:p>
    <w:p w:rsidR="006649F2" w:rsidRDefault="006649F2" w:rsidP="006649F2">
      <w:pPr>
        <w:widowControl w:val="0"/>
        <w:numPr>
          <w:ilvl w:val="1"/>
          <w:numId w:val="3"/>
        </w:numPr>
        <w:spacing w:after="0" w:line="276" w:lineRule="auto"/>
        <w:ind w:left="993"/>
        <w:rPr>
          <w:rFonts w:ascii="Times New Roman" w:eastAsia="Corbel" w:hAnsi="Times New Roman" w:cs="Times New Roman"/>
          <w:i/>
          <w:sz w:val="20"/>
          <w:szCs w:val="20"/>
        </w:rPr>
      </w:pPr>
      <w:r>
        <w:rPr>
          <w:rFonts w:ascii="Times New Roman" w:eastAsia="Corbel" w:hAnsi="Times New Roman" w:cs="Times New Roman"/>
          <w:i/>
          <w:sz w:val="20"/>
          <w:szCs w:val="20"/>
          <w:u w:val="single" w:color="FF0000"/>
        </w:rPr>
        <w:t>Imprese dell’artigianato tradizionale con punti vendita diretta</w:t>
      </w:r>
    </w:p>
    <w:p w:rsidR="006649F2" w:rsidRDefault="006649F2" w:rsidP="006649F2">
      <w:pPr>
        <w:widowControl w:val="0"/>
        <w:numPr>
          <w:ilvl w:val="1"/>
          <w:numId w:val="3"/>
        </w:numPr>
        <w:spacing w:after="0" w:line="276" w:lineRule="auto"/>
        <w:ind w:left="993"/>
        <w:rPr>
          <w:rFonts w:ascii="Times New Roman" w:eastAsia="Corbel" w:hAnsi="Times New Roman" w:cs="Times New Roman"/>
          <w:i/>
          <w:sz w:val="20"/>
          <w:szCs w:val="20"/>
        </w:rPr>
      </w:pPr>
      <w:r>
        <w:rPr>
          <w:rFonts w:ascii="Times New Roman" w:eastAsia="Corbel" w:hAnsi="Times New Roman" w:cs="Times New Roman"/>
          <w:i/>
          <w:sz w:val="20"/>
          <w:szCs w:val="20"/>
          <w:u w:val="single" w:color="00CCFF"/>
        </w:rPr>
        <w:t>Aziende ed esercizi commerciali specializzati in produzioni tipiche e di</w:t>
      </w:r>
      <w:r>
        <w:rPr>
          <w:rFonts w:ascii="Times New Roman" w:eastAsia="Corbel" w:hAnsi="Times New Roman" w:cs="Times New Roman"/>
          <w:i/>
          <w:spacing w:val="-31"/>
          <w:sz w:val="20"/>
          <w:szCs w:val="20"/>
          <w:u w:val="single" w:color="00CCFF"/>
        </w:rPr>
        <w:t xml:space="preserve"> </w:t>
      </w:r>
      <w:r>
        <w:rPr>
          <w:rFonts w:ascii="Times New Roman" w:eastAsia="Corbel" w:hAnsi="Times New Roman" w:cs="Times New Roman"/>
          <w:i/>
          <w:sz w:val="20"/>
          <w:szCs w:val="20"/>
          <w:u w:val="single" w:color="00CCFF"/>
        </w:rPr>
        <w:t>qualità.</w:t>
      </w:r>
    </w:p>
    <w:p w:rsidR="006649F2" w:rsidRDefault="006649F2" w:rsidP="006649F2">
      <w:pPr>
        <w:widowControl w:val="0"/>
        <w:numPr>
          <w:ilvl w:val="1"/>
          <w:numId w:val="3"/>
        </w:numPr>
        <w:spacing w:after="0" w:line="276" w:lineRule="auto"/>
        <w:ind w:left="993"/>
        <w:rPr>
          <w:rFonts w:ascii="Times New Roman" w:eastAsia="Corbel" w:hAnsi="Times New Roman" w:cs="Times New Roman"/>
          <w:i/>
          <w:sz w:val="20"/>
          <w:szCs w:val="20"/>
        </w:rPr>
      </w:pPr>
      <w:r>
        <w:rPr>
          <w:rFonts w:ascii="Times New Roman" w:eastAsia="Corbel" w:hAnsi="Times New Roman" w:cs="Times New Roman"/>
          <w:i/>
          <w:sz w:val="20"/>
          <w:szCs w:val="20"/>
        </w:rPr>
        <w:t xml:space="preserve">Microimprese di servizi al turista </w:t>
      </w: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it-IT"/>
        </w:rPr>
      </w:pPr>
      <w:r>
        <w:rPr>
          <w:rFonts w:ascii="Times New Roman" w:eastAsia="Times New Roman" w:hAnsi="Times New Roman" w:cs="Times New Roman"/>
          <w:b/>
          <w:lang w:eastAsia="it-IT"/>
        </w:rPr>
        <w:t>LINEE GUIDA DELLA CARTA DI QUALITA’ DELL’OSPITALITA’ MONFERRINA</w:t>
      </w:r>
    </w:p>
    <w:p w:rsidR="006649F2" w:rsidRDefault="006649F2" w:rsidP="006649F2">
      <w:pPr>
        <w:spacing w:after="0" w:line="276" w:lineRule="auto"/>
        <w:rPr>
          <w:rFonts w:ascii="Times New Roman" w:eastAsia="Times New Roman" w:hAnsi="Times New Roman" w:cs="Times New Roman"/>
          <w:b/>
          <w:lang w:eastAsia="it-IT"/>
        </w:rPr>
      </w:pPr>
      <w:r>
        <w:rPr>
          <w:rFonts w:ascii="Times New Roman" w:eastAsia="Times New Roman" w:hAnsi="Times New Roman" w:cs="Times New Roman"/>
          <w:b/>
          <w:lang w:eastAsia="it-IT"/>
        </w:rPr>
        <w:t xml:space="preserve">La Carta di Qualità definirà, a seguito di concertazione con i potenziali </w:t>
      </w:r>
      <w:proofErr w:type="gramStart"/>
      <w:r>
        <w:rPr>
          <w:rFonts w:ascii="Times New Roman" w:eastAsia="Times New Roman" w:hAnsi="Times New Roman" w:cs="Times New Roman"/>
          <w:b/>
          <w:lang w:eastAsia="it-IT"/>
        </w:rPr>
        <w:t>beneficiari,  “</w:t>
      </w:r>
      <w:proofErr w:type="gramEnd"/>
      <w:r>
        <w:rPr>
          <w:rFonts w:ascii="Times New Roman" w:eastAsia="Times New Roman" w:hAnsi="Times New Roman" w:cs="Times New Roman"/>
          <w:b/>
          <w:lang w:eastAsia="it-IT"/>
        </w:rPr>
        <w:t>regole” semplici ma rigorose che riguardano le seguenti “qualità”:</w:t>
      </w:r>
    </w:p>
    <w:p w:rsidR="006649F2" w:rsidRDefault="006649F2" w:rsidP="006649F2">
      <w:pPr>
        <w:widowControl w:val="0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 xml:space="preserve">La </w:t>
      </w:r>
      <w:r>
        <w:rPr>
          <w:rFonts w:ascii="Times New Roman" w:eastAsia="Times New Roman" w:hAnsi="Times New Roman" w:cs="Times New Roman"/>
          <w:b/>
          <w:u w:val="single"/>
          <w:lang w:eastAsia="it-IT"/>
        </w:rPr>
        <w:t>qualità dell’ospitalità</w:t>
      </w:r>
      <w:r>
        <w:rPr>
          <w:rFonts w:ascii="Times New Roman" w:eastAsia="Times New Roman" w:hAnsi="Times New Roman" w:cs="Times New Roman"/>
          <w:lang w:eastAsia="it-IT"/>
        </w:rPr>
        <w:t xml:space="preserve">, intesa come obiettivo da </w:t>
      </w:r>
      <w:proofErr w:type="gramStart"/>
      <w:r>
        <w:rPr>
          <w:rFonts w:ascii="Times New Roman" w:eastAsia="Times New Roman" w:hAnsi="Times New Roman" w:cs="Times New Roman"/>
          <w:lang w:eastAsia="it-IT"/>
        </w:rPr>
        <w:t>perseguire  e</w:t>
      </w:r>
      <w:proofErr w:type="gramEnd"/>
      <w:r>
        <w:rPr>
          <w:rFonts w:ascii="Times New Roman" w:eastAsia="Times New Roman" w:hAnsi="Times New Roman" w:cs="Times New Roman"/>
          <w:lang w:eastAsia="it-IT"/>
        </w:rPr>
        <w:t xml:space="preserve"> risultato da verificare in progress, in ambito </w:t>
      </w:r>
      <w:r>
        <w:rPr>
          <w:rFonts w:ascii="Times New Roman" w:eastAsia="Times New Roman" w:hAnsi="Times New Roman" w:cs="Times New Roman"/>
          <w:b/>
          <w:i/>
          <w:lang w:eastAsia="it-IT"/>
        </w:rPr>
        <w:t>materiale e immateriale</w:t>
      </w:r>
      <w:r>
        <w:rPr>
          <w:rFonts w:ascii="Times New Roman" w:eastAsia="Times New Roman" w:hAnsi="Times New Roman" w:cs="Times New Roman"/>
          <w:lang w:eastAsia="it-IT"/>
        </w:rPr>
        <w:t xml:space="preserve">, di un rapporto diretto/personale tra “l’ospite”, e il </w:t>
      </w:r>
      <w:r>
        <w:rPr>
          <w:rFonts w:ascii="Times New Roman" w:eastAsia="Times New Roman" w:hAnsi="Times New Roman" w:cs="Times New Roman"/>
          <w:lang w:eastAsia="it-IT"/>
        </w:rPr>
        <w:lastRenderedPageBreak/>
        <w:t>turista/visitatore.</w:t>
      </w:r>
    </w:p>
    <w:p w:rsidR="006649F2" w:rsidRDefault="006649F2" w:rsidP="006649F2">
      <w:pPr>
        <w:widowControl w:val="0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 xml:space="preserve">La </w:t>
      </w:r>
      <w:r>
        <w:rPr>
          <w:rFonts w:ascii="Times New Roman" w:eastAsia="Times New Roman" w:hAnsi="Times New Roman" w:cs="Times New Roman"/>
          <w:b/>
          <w:u w:val="single"/>
          <w:lang w:eastAsia="it-IT"/>
        </w:rPr>
        <w:t>qualità dell’informazione</w:t>
      </w:r>
      <w:r>
        <w:rPr>
          <w:rFonts w:ascii="Times New Roman" w:eastAsia="Times New Roman" w:hAnsi="Times New Roman" w:cs="Times New Roman"/>
          <w:lang w:eastAsia="it-IT"/>
        </w:rPr>
        <w:t xml:space="preserve"> - vengono qui comprese:</w:t>
      </w:r>
    </w:p>
    <w:p w:rsidR="006649F2" w:rsidRDefault="006649F2" w:rsidP="006649F2">
      <w:pPr>
        <w:widowControl w:val="0"/>
        <w:numPr>
          <w:ilvl w:val="0"/>
          <w:numId w:val="5"/>
        </w:numPr>
        <w:spacing w:after="0" w:line="276" w:lineRule="auto"/>
        <w:ind w:left="1134"/>
        <w:rPr>
          <w:rFonts w:ascii="Times New Roman" w:eastAsia="Times New Roman" w:hAnsi="Times New Roman" w:cs="Times New Roman"/>
          <w:i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lang w:eastAsia="it-IT"/>
        </w:rPr>
        <w:t>la</w:t>
      </w:r>
      <w:proofErr w:type="gramEnd"/>
      <w:r>
        <w:rPr>
          <w:rFonts w:ascii="Times New Roman" w:eastAsia="Times New Roman" w:hAnsi="Times New Roman" w:cs="Times New Roman"/>
          <w:i/>
          <w:lang w:eastAsia="it-IT"/>
        </w:rPr>
        <w:t xml:space="preserve"> disponibilità a fornire informazioni dirette e precise;</w:t>
      </w:r>
    </w:p>
    <w:p w:rsidR="006649F2" w:rsidRDefault="006649F2" w:rsidP="006649F2">
      <w:pPr>
        <w:widowControl w:val="0"/>
        <w:numPr>
          <w:ilvl w:val="0"/>
          <w:numId w:val="5"/>
        </w:numPr>
        <w:spacing w:after="0" w:line="276" w:lineRule="auto"/>
        <w:ind w:left="1134"/>
        <w:rPr>
          <w:rFonts w:ascii="Times New Roman" w:eastAsia="Times New Roman" w:hAnsi="Times New Roman" w:cs="Times New Roman"/>
          <w:i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lang w:eastAsia="it-IT"/>
        </w:rPr>
        <w:t>la</w:t>
      </w:r>
      <w:proofErr w:type="gramEnd"/>
      <w:r>
        <w:rPr>
          <w:rFonts w:ascii="Times New Roman" w:eastAsia="Times New Roman" w:hAnsi="Times New Roman" w:cs="Times New Roman"/>
          <w:i/>
          <w:lang w:eastAsia="it-IT"/>
        </w:rPr>
        <w:t xml:space="preserve"> diffusione degli strumenti di informazione sul territorio e la loro immediata e agevole fruibilità;</w:t>
      </w:r>
    </w:p>
    <w:p w:rsidR="006649F2" w:rsidRDefault="006649F2" w:rsidP="006649F2">
      <w:pPr>
        <w:widowControl w:val="0"/>
        <w:numPr>
          <w:ilvl w:val="0"/>
          <w:numId w:val="5"/>
        </w:numPr>
        <w:spacing w:after="0" w:line="276" w:lineRule="auto"/>
        <w:ind w:left="1134"/>
        <w:rPr>
          <w:rFonts w:ascii="Times New Roman" w:eastAsia="Times New Roman" w:hAnsi="Times New Roman" w:cs="Times New Roman"/>
          <w:i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lang w:eastAsia="it-IT"/>
        </w:rPr>
        <w:t>la</w:t>
      </w:r>
      <w:proofErr w:type="gramEnd"/>
      <w:r>
        <w:rPr>
          <w:rFonts w:ascii="Times New Roman" w:eastAsia="Times New Roman" w:hAnsi="Times New Roman" w:cs="Times New Roman"/>
          <w:i/>
          <w:lang w:eastAsia="it-IT"/>
        </w:rPr>
        <w:t xml:space="preserve"> qualità, intesa come chiarezza ma anche come eleganza grafica, degli strumenti di informazione (ovviamente riferendosi a quelli non legati a indicazioni standard a monte, come accade per la cartellonistica realizzata sulla base dei layout forniti da Regione Piemonte);</w:t>
      </w:r>
    </w:p>
    <w:p w:rsidR="006649F2" w:rsidRDefault="006649F2" w:rsidP="006649F2">
      <w:pPr>
        <w:widowControl w:val="0"/>
        <w:numPr>
          <w:ilvl w:val="0"/>
          <w:numId w:val="5"/>
        </w:numPr>
        <w:spacing w:after="0" w:line="276" w:lineRule="auto"/>
        <w:ind w:left="1134"/>
        <w:rPr>
          <w:rFonts w:ascii="Times New Roman" w:eastAsia="Times New Roman" w:hAnsi="Times New Roman" w:cs="Times New Roman"/>
          <w:i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lang w:eastAsia="it-IT"/>
        </w:rPr>
        <w:t>la</w:t>
      </w:r>
      <w:proofErr w:type="gramEnd"/>
      <w:r>
        <w:rPr>
          <w:rFonts w:ascii="Times New Roman" w:eastAsia="Times New Roman" w:hAnsi="Times New Roman" w:cs="Times New Roman"/>
          <w:i/>
          <w:lang w:eastAsia="it-IT"/>
        </w:rPr>
        <w:t xml:space="preserve"> chiarezza e la completezza delle informazioni cui lo strumento è riferito.</w:t>
      </w:r>
    </w:p>
    <w:p w:rsidR="006649F2" w:rsidRDefault="006649F2" w:rsidP="006649F2">
      <w:pPr>
        <w:widowControl w:val="0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 xml:space="preserve">La </w:t>
      </w:r>
      <w:r>
        <w:rPr>
          <w:rFonts w:ascii="Times New Roman" w:eastAsia="Times New Roman" w:hAnsi="Times New Roman" w:cs="Times New Roman"/>
          <w:b/>
          <w:u w:val="single"/>
          <w:lang w:eastAsia="it-IT"/>
        </w:rPr>
        <w:t>qualità della “conoscenza” del territorio</w:t>
      </w:r>
      <w:r>
        <w:rPr>
          <w:rFonts w:ascii="Times New Roman" w:eastAsia="Times New Roman" w:hAnsi="Times New Roman" w:cs="Times New Roman"/>
          <w:lang w:eastAsia="it-IT"/>
        </w:rPr>
        <w:t xml:space="preserve">, delle sue risorse, nonché di tutto quanto </w:t>
      </w:r>
      <w:proofErr w:type="gramStart"/>
      <w:r>
        <w:rPr>
          <w:rFonts w:ascii="Times New Roman" w:eastAsia="Times New Roman" w:hAnsi="Times New Roman" w:cs="Times New Roman"/>
          <w:lang w:eastAsia="it-IT"/>
        </w:rPr>
        <w:t>compone  l’offerta</w:t>
      </w:r>
      <w:proofErr w:type="gramEnd"/>
      <w:r>
        <w:rPr>
          <w:rFonts w:ascii="Times New Roman" w:eastAsia="Times New Roman" w:hAnsi="Times New Roman" w:cs="Times New Roman"/>
          <w:lang w:eastAsia="it-IT"/>
        </w:rPr>
        <w:t xml:space="preserve"> turistica. La diffusione e l’ampliamento di tale conoscenza origina dalle istituzioni, si radica nella popolazione già a partire dalle scuole, si diffonde tramite i soggetti direttamente coinvolti nell’ospitalità turistica. E’ pertanto da intendersi come linea guida di riferimento per una </w:t>
      </w:r>
      <w:r>
        <w:rPr>
          <w:rFonts w:ascii="Times New Roman" w:eastAsia="Times New Roman" w:hAnsi="Times New Roman" w:cs="Times New Roman"/>
          <w:b/>
          <w:lang w:eastAsia="it-IT"/>
        </w:rPr>
        <w:t xml:space="preserve">costante evoluzione di </w:t>
      </w:r>
      <w:r>
        <w:rPr>
          <w:rFonts w:ascii="Times New Roman" w:eastAsia="Times New Roman" w:hAnsi="Times New Roman" w:cs="Times New Roman"/>
          <w:b/>
          <w:i/>
          <w:lang w:eastAsia="it-IT"/>
        </w:rPr>
        <w:t>una cultura dell’ospitalità</w:t>
      </w:r>
      <w:r>
        <w:rPr>
          <w:rFonts w:ascii="Times New Roman" w:eastAsia="Times New Roman" w:hAnsi="Times New Roman" w:cs="Times New Roman"/>
          <w:b/>
          <w:lang w:eastAsia="it-IT"/>
        </w:rPr>
        <w:t>.</w:t>
      </w:r>
    </w:p>
    <w:p w:rsidR="006649F2" w:rsidRDefault="006649F2" w:rsidP="006649F2">
      <w:pPr>
        <w:widowControl w:val="0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i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La</w:t>
      </w:r>
      <w:r>
        <w:rPr>
          <w:rFonts w:ascii="Times New Roman" w:eastAsia="Times New Roman" w:hAnsi="Times New Roman" w:cs="Times New Roman"/>
          <w:b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u w:val="single"/>
          <w:lang w:eastAsia="it-IT"/>
        </w:rPr>
        <w:t>qualità dell’ambiente</w:t>
      </w:r>
      <w:r>
        <w:rPr>
          <w:rFonts w:ascii="Times New Roman" w:eastAsia="Times New Roman" w:hAnsi="Times New Roman" w:cs="Times New Roman"/>
          <w:lang w:eastAsia="it-IT"/>
        </w:rPr>
        <w:t xml:space="preserve">, sia naturale che antropico, che comporta un sempre maggiore e diffuso </w:t>
      </w:r>
      <w:r>
        <w:rPr>
          <w:rFonts w:ascii="Times New Roman" w:eastAsia="Times New Roman" w:hAnsi="Times New Roman" w:cs="Times New Roman"/>
          <w:i/>
          <w:lang w:eastAsia="it-IT"/>
        </w:rPr>
        <w:t>prendersi cura:</w:t>
      </w:r>
    </w:p>
    <w:p w:rsidR="006649F2" w:rsidRDefault="006649F2" w:rsidP="006649F2">
      <w:pPr>
        <w:widowControl w:val="0"/>
        <w:numPr>
          <w:ilvl w:val="0"/>
          <w:numId w:val="6"/>
        </w:numPr>
        <w:spacing w:after="0" w:line="276" w:lineRule="auto"/>
        <w:ind w:left="1134" w:hanging="425"/>
        <w:rPr>
          <w:rFonts w:ascii="Times New Roman" w:eastAsia="Times New Roman" w:hAnsi="Times New Roman" w:cs="Times New Roman"/>
          <w:i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lang w:eastAsia="it-IT"/>
        </w:rPr>
        <w:t>dei</w:t>
      </w:r>
      <w:proofErr w:type="gramEnd"/>
      <w:r>
        <w:rPr>
          <w:rFonts w:ascii="Times New Roman" w:eastAsia="Times New Roman" w:hAnsi="Times New Roman" w:cs="Times New Roman"/>
          <w:i/>
          <w:lang w:eastAsia="it-IT"/>
        </w:rPr>
        <w:t xml:space="preserve"> borghi storici, intesi come spazi urbani ed elementi architettonici;</w:t>
      </w:r>
    </w:p>
    <w:p w:rsidR="006649F2" w:rsidRDefault="006649F2" w:rsidP="006649F2">
      <w:pPr>
        <w:widowControl w:val="0"/>
        <w:numPr>
          <w:ilvl w:val="0"/>
          <w:numId w:val="6"/>
        </w:numPr>
        <w:spacing w:after="0" w:line="276" w:lineRule="auto"/>
        <w:ind w:left="1134" w:hanging="425"/>
        <w:rPr>
          <w:rFonts w:ascii="Times New Roman" w:eastAsia="Times New Roman" w:hAnsi="Times New Roman" w:cs="Times New Roman"/>
          <w:i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lang w:eastAsia="it-IT"/>
        </w:rPr>
        <w:t>delle</w:t>
      </w:r>
      <w:proofErr w:type="gramEnd"/>
      <w:r>
        <w:rPr>
          <w:rFonts w:ascii="Times New Roman" w:eastAsia="Times New Roman" w:hAnsi="Times New Roman" w:cs="Times New Roman"/>
          <w:i/>
          <w:lang w:eastAsia="it-IT"/>
        </w:rPr>
        <w:t xml:space="preserve"> emergenze puntuali, siano esse già eccellenti o potenzialmente tali;</w:t>
      </w:r>
    </w:p>
    <w:p w:rsidR="006649F2" w:rsidRDefault="006649F2" w:rsidP="006649F2">
      <w:pPr>
        <w:widowControl w:val="0"/>
        <w:numPr>
          <w:ilvl w:val="0"/>
          <w:numId w:val="6"/>
        </w:numPr>
        <w:spacing w:after="0" w:line="276" w:lineRule="auto"/>
        <w:ind w:left="1134" w:hanging="425"/>
        <w:rPr>
          <w:rFonts w:ascii="Times New Roman" w:eastAsia="Times New Roman" w:hAnsi="Times New Roman" w:cs="Times New Roman"/>
          <w:i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lang w:eastAsia="it-IT"/>
        </w:rPr>
        <w:t>delle</w:t>
      </w:r>
      <w:proofErr w:type="gramEnd"/>
      <w:r>
        <w:rPr>
          <w:rFonts w:ascii="Times New Roman" w:eastAsia="Times New Roman" w:hAnsi="Times New Roman" w:cs="Times New Roman"/>
          <w:i/>
          <w:lang w:eastAsia="it-IT"/>
        </w:rPr>
        <w:t xml:space="preserve"> infrastrutture che consentono la fruizione del territorio, siano esse inserite nella RPE, siano ess semplicemente a carico di Enti pubblici e/o aziende agricole;</w:t>
      </w:r>
    </w:p>
    <w:p w:rsidR="006649F2" w:rsidRDefault="006649F2" w:rsidP="006649F2">
      <w:pPr>
        <w:widowControl w:val="0"/>
        <w:numPr>
          <w:ilvl w:val="0"/>
          <w:numId w:val="6"/>
        </w:numPr>
        <w:spacing w:after="0" w:line="276" w:lineRule="auto"/>
        <w:ind w:left="1134" w:hanging="425"/>
        <w:rPr>
          <w:rFonts w:ascii="Times New Roman" w:eastAsia="Times New Roman" w:hAnsi="Times New Roman" w:cs="Times New Roman"/>
          <w:i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lang w:eastAsia="it-IT"/>
        </w:rPr>
        <w:t>degli</w:t>
      </w:r>
      <w:proofErr w:type="gramEnd"/>
      <w:r>
        <w:rPr>
          <w:rFonts w:ascii="Times New Roman" w:eastAsia="Times New Roman" w:hAnsi="Times New Roman" w:cs="Times New Roman"/>
          <w:i/>
          <w:lang w:eastAsia="it-IT"/>
        </w:rPr>
        <w:t xml:space="preserve"> spazi (pubblici o privati) comunque potenzialmente utilizzabili come sosta, punto panoramico, ecc. da parte del turista;</w:t>
      </w:r>
    </w:p>
    <w:p w:rsidR="006649F2" w:rsidRDefault="006649F2" w:rsidP="006649F2">
      <w:pPr>
        <w:widowControl w:val="0"/>
        <w:numPr>
          <w:ilvl w:val="0"/>
          <w:numId w:val="6"/>
        </w:numPr>
        <w:spacing w:after="0" w:line="276" w:lineRule="auto"/>
        <w:ind w:left="1134" w:hanging="425"/>
        <w:rPr>
          <w:rFonts w:ascii="Times New Roman" w:eastAsia="Times New Roman" w:hAnsi="Times New Roman" w:cs="Times New Roman"/>
          <w:i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lang w:eastAsia="it-IT"/>
        </w:rPr>
        <w:t>degli</w:t>
      </w:r>
      <w:proofErr w:type="gramEnd"/>
      <w:r>
        <w:rPr>
          <w:rFonts w:ascii="Times New Roman" w:eastAsia="Times New Roman" w:hAnsi="Times New Roman" w:cs="Times New Roman"/>
          <w:i/>
          <w:lang w:eastAsia="it-IT"/>
        </w:rPr>
        <w:t xml:space="preserve"> elementi che contribuiscono a definire/preservare la “qualità dell’ambiente naturale”;</w:t>
      </w:r>
    </w:p>
    <w:p w:rsidR="006649F2" w:rsidRDefault="006649F2" w:rsidP="006649F2">
      <w:pPr>
        <w:widowControl w:val="0"/>
        <w:numPr>
          <w:ilvl w:val="0"/>
          <w:numId w:val="6"/>
        </w:numPr>
        <w:spacing w:after="0" w:line="276" w:lineRule="auto"/>
        <w:ind w:left="1134" w:hanging="425"/>
        <w:rPr>
          <w:rFonts w:ascii="Times New Roman" w:eastAsia="Times New Roman" w:hAnsi="Times New Roman" w:cs="Times New Roman"/>
          <w:i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lang w:eastAsia="it-IT"/>
        </w:rPr>
        <w:t>degli</w:t>
      </w:r>
      <w:proofErr w:type="gramEnd"/>
      <w:r>
        <w:rPr>
          <w:rFonts w:ascii="Times New Roman" w:eastAsia="Times New Roman" w:hAnsi="Times New Roman" w:cs="Times New Roman"/>
          <w:i/>
          <w:lang w:eastAsia="it-IT"/>
        </w:rPr>
        <w:t xml:space="preserve"> elementi che caratterizzano il paesaggio e che ne consentono la percezione/fruizione.</w:t>
      </w:r>
    </w:p>
    <w:p w:rsidR="006649F2" w:rsidRDefault="006649F2" w:rsidP="006649F2">
      <w:pPr>
        <w:widowControl w:val="0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b/>
          <w:lang w:eastAsia="it-IT"/>
        </w:rPr>
      </w:pPr>
      <w:r>
        <w:rPr>
          <w:rFonts w:ascii="Times New Roman" w:eastAsia="Times New Roman" w:hAnsi="Times New Roman" w:cs="Times New Roman"/>
          <w:b/>
          <w:lang w:eastAsia="it-IT"/>
        </w:rPr>
        <w:t xml:space="preserve">La </w:t>
      </w:r>
      <w:r>
        <w:rPr>
          <w:rFonts w:ascii="Times New Roman" w:eastAsia="Times New Roman" w:hAnsi="Times New Roman" w:cs="Times New Roman"/>
          <w:b/>
          <w:u w:val="single"/>
          <w:lang w:eastAsia="it-IT"/>
        </w:rPr>
        <w:t>qualità dei servizi:</w:t>
      </w:r>
    </w:p>
    <w:p w:rsidR="006649F2" w:rsidRDefault="006649F2" w:rsidP="006649F2">
      <w:pPr>
        <w:widowControl w:val="0"/>
        <w:numPr>
          <w:ilvl w:val="0"/>
          <w:numId w:val="7"/>
        </w:numPr>
        <w:spacing w:after="0" w:line="276" w:lineRule="auto"/>
        <w:ind w:left="1134"/>
        <w:rPr>
          <w:rFonts w:ascii="Times New Roman" w:eastAsia="Times New Roman" w:hAnsi="Times New Roman" w:cs="Times New Roman"/>
          <w:i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lang w:eastAsia="it-IT"/>
        </w:rPr>
        <w:t>quelli</w:t>
      </w:r>
      <w:proofErr w:type="gramEnd"/>
      <w:r>
        <w:rPr>
          <w:rFonts w:ascii="Times New Roman" w:eastAsia="Times New Roman" w:hAnsi="Times New Roman" w:cs="Times New Roman"/>
          <w:i/>
          <w:lang w:eastAsia="it-IT"/>
        </w:rPr>
        <w:t xml:space="preserve"> pubblici destinati alla popolazione e potenzialmente anche il turista,</w:t>
      </w:r>
    </w:p>
    <w:p w:rsidR="006649F2" w:rsidRDefault="006649F2" w:rsidP="006649F2">
      <w:pPr>
        <w:widowControl w:val="0"/>
        <w:numPr>
          <w:ilvl w:val="0"/>
          <w:numId w:val="7"/>
        </w:numPr>
        <w:spacing w:after="0" w:line="276" w:lineRule="auto"/>
        <w:ind w:left="1134"/>
        <w:rPr>
          <w:rFonts w:ascii="Times New Roman" w:eastAsia="Times New Roman" w:hAnsi="Times New Roman" w:cs="Times New Roman"/>
          <w:i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lang w:eastAsia="it-IT"/>
        </w:rPr>
        <w:t>quelli</w:t>
      </w:r>
      <w:proofErr w:type="gramEnd"/>
      <w:r>
        <w:rPr>
          <w:rFonts w:ascii="Times New Roman" w:eastAsia="Times New Roman" w:hAnsi="Times New Roman" w:cs="Times New Roman"/>
          <w:i/>
          <w:lang w:eastAsia="it-IT"/>
        </w:rPr>
        <w:t xml:space="preserve"> gestiti direttamente da operatori per il turista (agriturismi, strutture ricettive, microimprese di servizi, ecc.).</w:t>
      </w:r>
    </w:p>
    <w:p w:rsidR="006649F2" w:rsidRDefault="006649F2" w:rsidP="006649F2">
      <w:pPr>
        <w:widowControl w:val="0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La</w:t>
      </w:r>
      <w:r>
        <w:rPr>
          <w:rFonts w:ascii="Times New Roman" w:eastAsia="Times New Roman" w:hAnsi="Times New Roman" w:cs="Times New Roman"/>
          <w:b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u w:val="single"/>
          <w:lang w:eastAsia="it-IT"/>
        </w:rPr>
        <w:t>qualità dell’offerta enogastronomica</w:t>
      </w:r>
      <w:r>
        <w:rPr>
          <w:rFonts w:ascii="Times New Roman" w:eastAsia="Times New Roman" w:hAnsi="Times New Roman" w:cs="Times New Roman"/>
          <w:lang w:eastAsia="it-IT"/>
        </w:rPr>
        <w:t xml:space="preserve">, intesa come perseguimento di </w:t>
      </w:r>
      <w:r>
        <w:rPr>
          <w:rFonts w:ascii="Times New Roman" w:eastAsia="Times New Roman" w:hAnsi="Times New Roman" w:cs="Times New Roman"/>
          <w:b/>
          <w:lang w:eastAsia="it-IT"/>
        </w:rPr>
        <w:t>standard qualitativi diffusi</w:t>
      </w:r>
      <w:r>
        <w:rPr>
          <w:rFonts w:ascii="Times New Roman" w:eastAsia="Times New Roman" w:hAnsi="Times New Roman" w:cs="Times New Roman"/>
          <w:lang w:eastAsia="it-IT"/>
        </w:rPr>
        <w:t xml:space="preserve"> e </w:t>
      </w:r>
      <w:r>
        <w:rPr>
          <w:rFonts w:ascii="Times New Roman" w:eastAsia="Times New Roman" w:hAnsi="Times New Roman" w:cs="Times New Roman"/>
          <w:b/>
          <w:lang w:eastAsia="it-IT"/>
        </w:rPr>
        <w:t>condivisi</w:t>
      </w:r>
      <w:r>
        <w:rPr>
          <w:rFonts w:ascii="Times New Roman" w:eastAsia="Times New Roman" w:hAnsi="Times New Roman" w:cs="Times New Roman"/>
          <w:lang w:eastAsia="it-IT"/>
        </w:rPr>
        <w:t xml:space="preserve"> sia dagli operatori direttamente coinvolti (agriturismi, ristoratori, ecc.) che dalle associazioni/enti (pro loco, circoli, ecc.) che comprendono tale offerta nell’ambito del loro rapporto con il turista.</w:t>
      </w:r>
    </w:p>
    <w:p w:rsidR="006649F2" w:rsidRDefault="006649F2" w:rsidP="006649F2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02564D" w:rsidRDefault="0002564D"/>
    <w:sectPr w:rsidR="000256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F7283"/>
    <w:multiLevelType w:val="multilevel"/>
    <w:tmpl w:val="C5887B80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AA0892"/>
    <w:multiLevelType w:val="multilevel"/>
    <w:tmpl w:val="DC18139E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FFB3AA8"/>
    <w:multiLevelType w:val="multilevel"/>
    <w:tmpl w:val="FFFAD0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4659D"/>
    <w:multiLevelType w:val="multilevel"/>
    <w:tmpl w:val="E37A6BCE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26D0065"/>
    <w:multiLevelType w:val="multilevel"/>
    <w:tmpl w:val="C6C4C0EE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A4207BA"/>
    <w:multiLevelType w:val="multilevel"/>
    <w:tmpl w:val="31AA9BC2"/>
    <w:lvl w:ilvl="0">
      <w:start w:val="1"/>
      <w:numFmt w:val="bullet"/>
      <w:lvlText w:val=""/>
      <w:lvlJc w:val="left"/>
      <w:pPr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9724281"/>
    <w:multiLevelType w:val="multilevel"/>
    <w:tmpl w:val="3D3473F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834B47"/>
    <w:multiLevelType w:val="multilevel"/>
    <w:tmpl w:val="2B4ECB5A"/>
    <w:lvl w:ilvl="0">
      <w:start w:val="1"/>
      <w:numFmt w:val="bullet"/>
      <w:lvlText w:val=""/>
      <w:lvlJc w:val="left"/>
      <w:pPr>
        <w:ind w:left="916" w:hanging="348"/>
      </w:pPr>
      <w:rPr>
        <w:rFonts w:ascii="Symbol" w:hAnsi="Symbol" w:cs="Symbol" w:hint="default"/>
        <w:w w:val="100"/>
        <w:sz w:val="20"/>
        <w:szCs w:val="24"/>
      </w:rPr>
    </w:lvl>
    <w:lvl w:ilvl="1">
      <w:start w:val="1"/>
      <w:numFmt w:val="bullet"/>
      <w:lvlText w:val="l"/>
      <w:lvlJc w:val="left"/>
      <w:pPr>
        <w:ind w:left="1294" w:hanging="360"/>
      </w:pPr>
      <w:rPr>
        <w:rFonts w:ascii="Wingdings" w:hAnsi="Wingdings" w:cs="Wingdings" w:hint="default"/>
        <w:b/>
        <w:bCs/>
        <w:w w:val="99"/>
        <w:sz w:val="20"/>
      </w:rPr>
    </w:lvl>
    <w:lvl w:ilvl="2">
      <w:start w:val="1"/>
      <w:numFmt w:val="bullet"/>
      <w:lvlText w:val=""/>
      <w:lvlJc w:val="left"/>
      <w:pPr>
        <w:ind w:left="2245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208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171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134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097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06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023" w:hanging="360"/>
      </w:pPr>
      <w:rPr>
        <w:rFonts w:ascii="Symbol" w:hAnsi="Symbol" w:cs="Symbol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6"/>
  </w:num>
  <w:num w:numId="5">
    <w:abstractNumId w:val="1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9F2"/>
    <w:rsid w:val="0002564D"/>
    <w:rsid w:val="006649F2"/>
    <w:rsid w:val="00C1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B04F45-5A9B-4826-8D44-26B7FA3CB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649F2"/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1308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2</cp:revision>
  <dcterms:created xsi:type="dcterms:W3CDTF">2019-04-18T10:33:00Z</dcterms:created>
  <dcterms:modified xsi:type="dcterms:W3CDTF">2019-04-20T13:42:00Z</dcterms:modified>
</cp:coreProperties>
</file>